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1223"/>
        <w:gridCol w:w="21"/>
      </w:tblGrid>
      <w:tr w:rsidR="005A0217" w:rsidRPr="005A0217" w:rsidTr="005A0217">
        <w:trPr>
          <w:gridAfter w:val="1"/>
          <w:tblCellSpacing w:w="7" w:type="dxa"/>
          <w:jc w:val="center"/>
        </w:trPr>
        <w:tc>
          <w:tcPr>
            <w:tcW w:w="0" w:type="auto"/>
            <w:tcMar>
              <w:top w:w="0" w:type="dxa"/>
              <w:left w:w="375" w:type="dxa"/>
              <w:bottom w:w="0" w:type="dxa"/>
              <w:right w:w="375" w:type="dxa"/>
            </w:tcMar>
            <w:vAlign w:val="center"/>
            <w:hideMark/>
          </w:tcPr>
          <w:p w:rsidR="005A0217" w:rsidRPr="005A0217" w:rsidRDefault="005A0217" w:rsidP="005A0217">
            <w:pPr>
              <w:widowControl/>
              <w:spacing w:line="500" w:lineRule="exact"/>
              <w:jc w:val="center"/>
              <w:rPr>
                <w:rFonts w:ascii="微软雅黑" w:eastAsia="微软雅黑" w:hAnsi="微软雅黑" w:cs="宋体"/>
                <w:b/>
                <w:color w:val="002060"/>
                <w:kern w:val="0"/>
                <w:sz w:val="32"/>
                <w:szCs w:val="32"/>
              </w:rPr>
            </w:pPr>
            <w:r w:rsidRPr="005A0217">
              <w:rPr>
                <w:rFonts w:ascii="微软雅黑" w:eastAsia="微软雅黑" w:hAnsi="微软雅黑" w:cs="宋体" w:hint="eastAsia"/>
                <w:b/>
                <w:color w:val="002060"/>
                <w:kern w:val="0"/>
                <w:sz w:val="32"/>
                <w:szCs w:val="32"/>
              </w:rPr>
              <w:t>浙江省高级人民法院关于执行中强制被执行人申报财产的规定（试行）</w:t>
            </w:r>
          </w:p>
        </w:tc>
      </w:tr>
      <w:tr w:rsidR="005A0217" w:rsidRPr="005A0217" w:rsidTr="00AC56D8">
        <w:trPr>
          <w:gridAfter w:val="1"/>
          <w:trHeight w:val="225"/>
          <w:tblCellSpacing w:w="7" w:type="dxa"/>
          <w:jc w:val="center"/>
        </w:trPr>
        <w:tc>
          <w:tcPr>
            <w:tcW w:w="4981" w:type="pct"/>
            <w:tcBorders>
              <w:bottom w:val="single" w:sz="12" w:space="0" w:color="343434"/>
            </w:tcBorders>
            <w:vAlign w:val="center"/>
            <w:hideMark/>
          </w:tcPr>
          <w:p w:rsidR="005A0217" w:rsidRPr="005A0217" w:rsidRDefault="005A0217" w:rsidP="005A0217">
            <w:pPr>
              <w:widowControl/>
              <w:spacing w:line="240" w:lineRule="exact"/>
              <w:jc w:val="left"/>
              <w:rPr>
                <w:rFonts w:ascii="微软雅黑" w:eastAsia="微软雅黑" w:hAnsi="微软雅黑" w:cs="宋体"/>
                <w:color w:val="333333"/>
                <w:kern w:val="0"/>
                <w:sz w:val="22"/>
              </w:rPr>
            </w:pPr>
          </w:p>
        </w:tc>
      </w:tr>
      <w:tr w:rsidR="005A0217" w:rsidRPr="005A0217" w:rsidTr="00AC56D8">
        <w:trPr>
          <w:gridAfter w:val="1"/>
          <w:trHeight w:val="180"/>
          <w:tblCellSpacing w:w="7" w:type="dxa"/>
          <w:jc w:val="center"/>
        </w:trPr>
        <w:tc>
          <w:tcPr>
            <w:tcW w:w="4981" w:type="pct"/>
            <w:vAlign w:val="center"/>
            <w:hideMark/>
          </w:tcPr>
          <w:p w:rsidR="005A0217" w:rsidRPr="005A0217" w:rsidRDefault="005A0217" w:rsidP="005A0217">
            <w:pPr>
              <w:widowControl/>
              <w:spacing w:line="240" w:lineRule="exact"/>
              <w:jc w:val="left"/>
              <w:rPr>
                <w:rFonts w:ascii="微软雅黑" w:eastAsia="微软雅黑" w:hAnsi="微软雅黑" w:cs="宋体"/>
                <w:color w:val="333333"/>
                <w:kern w:val="0"/>
                <w:sz w:val="22"/>
              </w:rPr>
            </w:pPr>
          </w:p>
        </w:tc>
      </w:tr>
      <w:tr w:rsidR="005A0217" w:rsidRPr="005A0217" w:rsidTr="005A0217">
        <w:trPr>
          <w:tblCellSpacing w:w="7" w:type="dxa"/>
          <w:jc w:val="center"/>
        </w:trPr>
        <w:tc>
          <w:tcPr>
            <w:tcW w:w="0" w:type="auto"/>
            <w:gridSpan w:val="2"/>
            <w:vAlign w:val="center"/>
            <w:hideMark/>
          </w:tcPr>
          <w:p w:rsidR="005A0217" w:rsidRPr="005A0217" w:rsidRDefault="005A0217" w:rsidP="00AC56D8">
            <w:pPr>
              <w:widowControl/>
              <w:spacing w:line="280" w:lineRule="exact"/>
              <w:jc w:val="left"/>
              <w:rPr>
                <w:rFonts w:ascii="微软雅黑" w:eastAsia="微软雅黑" w:hAnsi="微软雅黑" w:cs="宋体"/>
                <w:color w:val="333333"/>
                <w:kern w:val="0"/>
                <w:sz w:val="22"/>
              </w:rPr>
            </w:pPr>
          </w:p>
        </w:tc>
      </w:tr>
    </w:tbl>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（2006年7月28日浙江省高级人民法院审判委员会第1907次会议讨论通过）</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为及时查明被执行人财产状况，维护申请执行人合法权益，根据《中华人民共和国民事诉讼法》等法律和有关司法解释的规定，结合我省执行工作实际，制定本规定。</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第一条</w:t>
      </w:r>
      <w:r w:rsidRPr="005A0217">
        <w:rPr>
          <w:rFonts w:ascii="微软雅黑" w:eastAsia="微软雅黑" w:hAnsi="微软雅黑" w:cs="宋体" w:hint="eastAsia"/>
          <w:color w:val="333333"/>
          <w:kern w:val="0"/>
          <w:sz w:val="22"/>
        </w:rPr>
        <w:t>  人民法院根据案件执行实际可以发出《财产申报令》，责令被执行人申报财产状况。被执行人必须在指定期限内如实向人民法院申报财产。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第二条</w:t>
      </w:r>
      <w:r w:rsidRPr="005A0217">
        <w:rPr>
          <w:rFonts w:ascii="微软雅黑" w:eastAsia="微软雅黑" w:hAnsi="微软雅黑" w:cs="宋体" w:hint="eastAsia"/>
          <w:color w:val="333333"/>
          <w:kern w:val="0"/>
          <w:sz w:val="22"/>
        </w:rPr>
        <w:t xml:space="preserve">  被执行人必须按下列顺序向人民法院申报财产：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（一）现金、存款、有价证券等；</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（二）交通工具、机器设备、产品、原材料等动产；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（三）房屋所有权、土地使用权等不动产；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（四）投资、债权、知识产权等财产性权利；</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（五）其他财产。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被执行人按上述顺序申报可供执行的财产价值超过生效法律文书确定债务的，经人民法院审查后，对其他财产可不予申报。</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被执行人申报财产时必须附财产明细表以及相应的权利凭证。</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第三条</w:t>
      </w:r>
      <w:r w:rsidRPr="005A0217">
        <w:rPr>
          <w:rFonts w:ascii="微软雅黑" w:eastAsia="微软雅黑" w:hAnsi="微软雅黑" w:cs="宋体" w:hint="eastAsia"/>
          <w:color w:val="333333"/>
          <w:kern w:val="0"/>
          <w:sz w:val="22"/>
        </w:rPr>
        <w:t>  被执行人在首次申报后有新增财产的，除首次申报的财产足以清偿生效法律文书确定的债务外，被执行人应当自取得该财产之日起3日内向人民法院补充申报。</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第四条</w:t>
      </w:r>
      <w:r w:rsidRPr="005A0217">
        <w:rPr>
          <w:rFonts w:ascii="微软雅黑" w:eastAsia="微软雅黑" w:hAnsi="微软雅黑" w:cs="宋体" w:hint="eastAsia"/>
          <w:color w:val="333333"/>
          <w:kern w:val="0"/>
          <w:sz w:val="22"/>
        </w:rPr>
        <w:t>  被执行人申报的财产不足以清偿生效法律文书确定债务的，被执行人还应当对自本案诉讼、仲裁、公证等之日起自行处分的财产补充申报。</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第五条</w:t>
      </w:r>
      <w:r w:rsidRPr="005A0217">
        <w:rPr>
          <w:rFonts w:ascii="微软雅黑" w:eastAsia="微软雅黑" w:hAnsi="微软雅黑" w:cs="宋体" w:hint="eastAsia"/>
          <w:color w:val="333333"/>
          <w:kern w:val="0"/>
          <w:sz w:val="22"/>
        </w:rPr>
        <w:t xml:space="preserve">  被执行人接到《财产申报令》后，全部履行生效法律文书确定债务的，可以不再作财产申报。</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第六条</w:t>
      </w:r>
      <w:r w:rsidRPr="005A0217">
        <w:rPr>
          <w:rFonts w:ascii="微软雅黑" w:eastAsia="微软雅黑" w:hAnsi="微软雅黑" w:cs="宋体" w:hint="eastAsia"/>
          <w:color w:val="333333"/>
          <w:kern w:val="0"/>
          <w:sz w:val="22"/>
        </w:rPr>
        <w:t>  被执行人无正当理由拒不申报或者</w:t>
      </w:r>
      <w:proofErr w:type="gramStart"/>
      <w:r w:rsidRPr="005A0217">
        <w:rPr>
          <w:rFonts w:ascii="微软雅黑" w:eastAsia="微软雅黑" w:hAnsi="微软雅黑" w:cs="宋体" w:hint="eastAsia"/>
          <w:color w:val="333333"/>
          <w:kern w:val="0"/>
          <w:sz w:val="22"/>
        </w:rPr>
        <w:t>不</w:t>
      </w:r>
      <w:proofErr w:type="gramEnd"/>
      <w:r w:rsidRPr="005A0217">
        <w:rPr>
          <w:rFonts w:ascii="微软雅黑" w:eastAsia="微软雅黑" w:hAnsi="微软雅黑" w:cs="宋体" w:hint="eastAsia"/>
          <w:color w:val="333333"/>
          <w:kern w:val="0"/>
          <w:sz w:val="22"/>
        </w:rPr>
        <w:t>如实申报财产的，人民法院可以根据情节轻重，依法对被执行人或者直接责任人予以罚款、拘留；构成犯罪的，依法追究刑事责任。</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第七条</w:t>
      </w:r>
      <w:r w:rsidRPr="005A0217">
        <w:rPr>
          <w:rFonts w:ascii="微软雅黑" w:eastAsia="微软雅黑" w:hAnsi="微软雅黑" w:cs="宋体" w:hint="eastAsia"/>
          <w:color w:val="333333"/>
          <w:kern w:val="0"/>
          <w:sz w:val="22"/>
        </w:rPr>
        <w:t xml:space="preserve">  本规定由浙江省高级人民法院审判委员会负责解释。</w:t>
      </w:r>
    </w:p>
    <w:p w:rsidR="00AC56D8"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b/>
          <w:color w:val="333333"/>
          <w:kern w:val="0"/>
          <w:sz w:val="22"/>
        </w:rPr>
        <w:t>第八条</w:t>
      </w:r>
      <w:r w:rsidRPr="005A0217">
        <w:rPr>
          <w:rFonts w:ascii="微软雅黑" w:eastAsia="微软雅黑" w:hAnsi="微软雅黑" w:cs="宋体" w:hint="eastAsia"/>
          <w:color w:val="333333"/>
          <w:kern w:val="0"/>
          <w:sz w:val="22"/>
        </w:rPr>
        <w:t xml:space="preserve">  本规定自2006年9月1日起施行。</w:t>
      </w:r>
    </w:p>
    <w:p w:rsidR="00AC56D8" w:rsidRPr="005A0217" w:rsidRDefault="009D0152" w:rsidP="009D0152">
      <w:pPr>
        <w:widowControl/>
        <w:spacing w:line="280" w:lineRule="exact"/>
        <w:jc w:val="left"/>
        <w:rPr>
          <w:rFonts w:ascii="微软雅黑" w:eastAsia="微软雅黑" w:hAnsi="微软雅黑" w:cs="宋体" w:hint="eastAsia"/>
          <w:color w:val="333333"/>
          <w:kern w:val="0"/>
          <w:sz w:val="22"/>
        </w:rPr>
      </w:pPr>
      <w:r>
        <w:rPr>
          <w:rFonts w:ascii="微软雅黑" w:eastAsia="微软雅黑" w:hAnsi="微软雅黑" w:cs="宋体" w:hint="eastAsia"/>
          <w:color w:val="333333"/>
          <w:kern w:val="0"/>
          <w:sz w:val="22"/>
        </w:rPr>
        <w:t>-------------------------------------------------------------------------------------------------------------</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《财产申报令》样式</w:t>
      </w:r>
    </w:p>
    <w:p w:rsidR="00AC56D8" w:rsidRPr="005A0217" w:rsidRDefault="00AC56D8" w:rsidP="00AC56D8">
      <w:pPr>
        <w:widowControl/>
        <w:spacing w:line="280" w:lineRule="exact"/>
        <w:ind w:firstLineChars="200" w:firstLine="440"/>
        <w:jc w:val="center"/>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××××人民法院</w:t>
      </w:r>
    </w:p>
    <w:p w:rsidR="00AC56D8" w:rsidRPr="005A0217" w:rsidRDefault="00AC56D8" w:rsidP="00AC56D8">
      <w:pPr>
        <w:widowControl/>
        <w:spacing w:line="280" w:lineRule="exact"/>
        <w:ind w:firstLineChars="200" w:firstLine="440"/>
        <w:jc w:val="center"/>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财产申报令</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（××××）××执字第××号</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本院于××××年××月××日立案执行……一案。根据案件执行实际，依照《最高人民法院关于人民法院执行工作若干问题的规定（试行）》和 《浙江省高级人民法院关于执行中强制被执行人申报财产的规定（试行）》有关规定，责令你（你单位）</w:t>
      </w:r>
      <w:proofErr w:type="gramStart"/>
      <w:r w:rsidRPr="005A0217">
        <w:rPr>
          <w:rFonts w:ascii="微软雅黑" w:eastAsia="微软雅黑" w:hAnsi="微软雅黑" w:cs="宋体" w:hint="eastAsia"/>
          <w:color w:val="333333"/>
          <w:kern w:val="0"/>
          <w:sz w:val="22"/>
        </w:rPr>
        <w:t>在本令送达</w:t>
      </w:r>
      <w:proofErr w:type="gramEnd"/>
      <w:r w:rsidRPr="005A0217">
        <w:rPr>
          <w:rFonts w:ascii="微软雅黑" w:eastAsia="微软雅黑" w:hAnsi="微软雅黑" w:cs="宋体" w:hint="eastAsia"/>
          <w:color w:val="333333"/>
          <w:kern w:val="0"/>
          <w:sz w:val="22"/>
        </w:rPr>
        <w:t>后×日内，按下列要求向本院如实申报财产：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1.申报财产的顺序：</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（1）现金、存款、有价证券等；</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（2）交通工具、机器设备、产品、原材料等动产；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（3）房屋所有权、土地使用权等不动产；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（4）投资、债权、知识产权等财产性权利；</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（5）其他财产。</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申报财产时必须附财产明细表以及相应的权利凭证。</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2.在向本院首次申报后有新增财产的，除首次申报的财产足以清偿生效法律文书确定的债务外，你（你单位）应当自取得该财产之日起3日内向本院补充申报；申报的财产不足以清偿生效法律文书确定债务的，还应当对自本案诉讼（仲裁、公证等）之日起自行处分的财产补充申报。</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3.你（你单位）申报可供执行的财产价值超过生效法律文书确定债务的，经本院审查同意后，对其他财产可以不予申报；</w:t>
      </w:r>
      <w:proofErr w:type="gramStart"/>
      <w:r w:rsidRPr="005A0217">
        <w:rPr>
          <w:rFonts w:ascii="微软雅黑" w:eastAsia="微软雅黑" w:hAnsi="微软雅黑" w:cs="宋体" w:hint="eastAsia"/>
          <w:color w:val="333333"/>
          <w:kern w:val="0"/>
          <w:sz w:val="22"/>
        </w:rPr>
        <w:t>接到本令后</w:t>
      </w:r>
      <w:proofErr w:type="gramEnd"/>
      <w:r w:rsidRPr="005A0217">
        <w:rPr>
          <w:rFonts w:ascii="微软雅黑" w:eastAsia="微软雅黑" w:hAnsi="微软雅黑" w:cs="宋体" w:hint="eastAsia"/>
          <w:color w:val="333333"/>
          <w:kern w:val="0"/>
          <w:sz w:val="22"/>
        </w:rPr>
        <w:t>，你（你单位）全部履行生效法律文书确定债务的，可以不再作财产申报。</w:t>
      </w:r>
    </w:p>
    <w:p w:rsidR="00AC56D8" w:rsidRPr="005A0217" w:rsidRDefault="00AC56D8" w:rsidP="00AC56D8">
      <w:pPr>
        <w:widowControl/>
        <w:spacing w:line="280" w:lineRule="exact"/>
        <w:ind w:firstLineChars="200" w:firstLine="44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无正当理由拒不申报或者</w:t>
      </w:r>
      <w:proofErr w:type="gramStart"/>
      <w:r w:rsidRPr="005A0217">
        <w:rPr>
          <w:rFonts w:ascii="微软雅黑" w:eastAsia="微软雅黑" w:hAnsi="微软雅黑" w:cs="宋体" w:hint="eastAsia"/>
          <w:color w:val="333333"/>
          <w:kern w:val="0"/>
          <w:sz w:val="22"/>
        </w:rPr>
        <w:t>不</w:t>
      </w:r>
      <w:proofErr w:type="gramEnd"/>
      <w:r w:rsidRPr="005A0217">
        <w:rPr>
          <w:rFonts w:ascii="微软雅黑" w:eastAsia="微软雅黑" w:hAnsi="微软雅黑" w:cs="宋体" w:hint="eastAsia"/>
          <w:color w:val="333333"/>
          <w:kern w:val="0"/>
          <w:sz w:val="22"/>
        </w:rPr>
        <w:t>如实申报财产的，本院可以根据情节轻重，依法对你（你单位）或者直接责任人予以罚款、拘留；构成犯罪的，依法追究刑事责任。</w:t>
      </w:r>
    </w:p>
    <w:p w:rsidR="00AC56D8" w:rsidRPr="005A0217" w:rsidRDefault="00AC56D8" w:rsidP="00AC56D8">
      <w:pPr>
        <w:widowControl/>
        <w:spacing w:line="280" w:lineRule="exact"/>
        <w:ind w:firstLineChars="3100" w:firstLine="6820"/>
        <w:jc w:val="left"/>
        <w:rPr>
          <w:rFonts w:ascii="微软雅黑" w:eastAsia="微软雅黑" w:hAnsi="微软雅黑" w:cs="宋体" w:hint="eastAsia"/>
          <w:color w:val="333333"/>
          <w:kern w:val="0"/>
          <w:sz w:val="22"/>
        </w:rPr>
      </w:pPr>
      <w:r w:rsidRPr="005A0217">
        <w:rPr>
          <w:rFonts w:ascii="微软雅黑" w:eastAsia="微软雅黑" w:hAnsi="微软雅黑" w:cs="宋体" w:hint="eastAsia"/>
          <w:color w:val="333333"/>
          <w:kern w:val="0"/>
          <w:sz w:val="22"/>
        </w:rPr>
        <w:t>执行人员：            联系电话：</w:t>
      </w:r>
    </w:p>
    <w:p w:rsidR="00267AC1" w:rsidRPr="005A0217" w:rsidRDefault="00AC56D8" w:rsidP="00AC56D8">
      <w:pPr>
        <w:spacing w:line="280" w:lineRule="exact"/>
        <w:ind w:firstLineChars="3100" w:firstLine="6820"/>
      </w:pPr>
      <w:r w:rsidRPr="005A0217">
        <w:rPr>
          <w:rFonts w:ascii="微软雅黑" w:eastAsia="微软雅黑" w:hAnsi="微软雅黑" w:cs="宋体" w:hint="eastAsia"/>
          <w:color w:val="333333"/>
          <w:kern w:val="0"/>
          <w:sz w:val="22"/>
        </w:rPr>
        <w:t>××××年××月××日（院印）</w:t>
      </w:r>
    </w:p>
    <w:sectPr w:rsidR="00267AC1" w:rsidRPr="005A0217" w:rsidSect="005A0217">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0217"/>
    <w:rsid w:val="00267AC1"/>
    <w:rsid w:val="005A0217"/>
    <w:rsid w:val="009D0152"/>
    <w:rsid w:val="00AC56D8"/>
    <w:rsid w:val="00D83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A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13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222</Words>
  <Characters>1266</Characters>
  <Application>Microsoft Office Word</Application>
  <DocSecurity>0</DocSecurity>
  <Lines>10</Lines>
  <Paragraphs>2</Paragraphs>
  <ScaleCrop>false</ScaleCrop>
  <Company>newdaxie</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2023-10-14T07:06:00Z</dcterms:created>
  <dcterms:modified xsi:type="dcterms:W3CDTF">2023-10-14T07:28:00Z</dcterms:modified>
</cp:coreProperties>
</file>